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6D6A" w14:textId="77777777" w:rsidR="00F2018A" w:rsidRPr="0002142E" w:rsidRDefault="00F2018A" w:rsidP="00F2018A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 xml:space="preserve">UCHWAŁA NR ……………….. </w:t>
      </w:r>
    </w:p>
    <w:p w14:paraId="0B5A3B93" w14:textId="77777777" w:rsidR="00F2018A" w:rsidRPr="0002142E" w:rsidRDefault="00F2018A" w:rsidP="00F2018A">
      <w:pPr>
        <w:spacing w:after="253" w:line="25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 xml:space="preserve">RADY GMINY BRODNICA </w:t>
      </w:r>
    </w:p>
    <w:p w14:paraId="1FAC357F" w14:textId="77777777" w:rsidR="00F2018A" w:rsidRPr="0002142E" w:rsidRDefault="00F2018A" w:rsidP="00F2018A">
      <w:pPr>
        <w:spacing w:after="253"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z dnia …………2024 r.</w:t>
      </w:r>
      <w:r w:rsidRPr="00021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CFA5E" w14:textId="77777777" w:rsidR="00F2018A" w:rsidRPr="0002142E" w:rsidRDefault="00F2018A" w:rsidP="00F2018A">
      <w:pPr>
        <w:spacing w:after="213" w:line="259" w:lineRule="auto"/>
        <w:ind w:left="359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>w sprawie przystąpienia do sporządzenia planu ogólnego gminy Brodnica</w:t>
      </w:r>
    </w:p>
    <w:p w14:paraId="3BB82808" w14:textId="7EA6A9D2" w:rsidR="00F2018A" w:rsidRDefault="00F2018A" w:rsidP="00F2018A">
      <w:pPr>
        <w:spacing w:after="0" w:line="250" w:lineRule="auto"/>
        <w:ind w:left="-15" w:right="0" w:firstLine="227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Na podstawie art. 13i ust. 1 i ust. 2 oraz art. 13a ust. 1 ustawy z dnia 27 marca 2003 r. o planowaniu i zagospodarowaniu przestrzennym (Dz. U. z 2023 r. poz. 977, z późn. zm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2142E">
        <w:rPr>
          <w:rFonts w:ascii="Times New Roman" w:hAnsi="Times New Roman" w:cs="Times New Roman"/>
          <w:sz w:val="24"/>
          <w:szCs w:val="24"/>
        </w:rPr>
        <w:t>) Rada Gminy Brodnica uchwala, co następuje:</w:t>
      </w:r>
    </w:p>
    <w:p w14:paraId="12DAD8A5" w14:textId="77777777" w:rsidR="00F2018A" w:rsidRDefault="00F2018A" w:rsidP="00F2018A">
      <w:pPr>
        <w:spacing w:after="0" w:line="250" w:lineRule="auto"/>
        <w:ind w:left="-15" w:right="0" w:firstLine="227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 xml:space="preserve">§ 1. Przystępuje się do sporządzenia planu ogólnego gminy Brodnica, zwanego dalej planem ogólnym. </w:t>
      </w:r>
    </w:p>
    <w:p w14:paraId="708E41F9" w14:textId="77777777" w:rsidR="00F2018A" w:rsidRDefault="00F2018A" w:rsidP="00F2018A">
      <w:pPr>
        <w:spacing w:after="0" w:line="250" w:lineRule="auto"/>
        <w:ind w:left="-15" w:right="0" w:firstLine="227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 xml:space="preserve">§ 2. Granicami obszaru objętego planem ogólnym są granice administracyjne gminy Brodnica z wyłączeniem terenów zamkniętych innych niż ustalane przez ministra właściwego do spraw transportu. </w:t>
      </w:r>
    </w:p>
    <w:p w14:paraId="4CA7E68A" w14:textId="77777777" w:rsidR="00F2018A" w:rsidRDefault="00F2018A" w:rsidP="00F2018A">
      <w:pPr>
        <w:spacing w:after="0" w:line="250" w:lineRule="auto"/>
        <w:ind w:left="-15" w:right="0" w:firstLine="227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§ 3. Wykonanie uchwały powierza się Wójtowi Gminy Brodnica.</w:t>
      </w:r>
    </w:p>
    <w:p w14:paraId="57B683B1" w14:textId="55C39E97" w:rsidR="00BF759D" w:rsidRDefault="00F2018A" w:rsidP="00F2018A">
      <w:pPr>
        <w:spacing w:after="0" w:line="250" w:lineRule="auto"/>
        <w:ind w:left="-15" w:right="0" w:firstLine="227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14:paraId="0B651D02" w14:textId="1AD667D4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4CFCE1F7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8D12C86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C4FE65E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17AE25D3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56490DC8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39E7899B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ED08716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0A67D983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7FE2C314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1DEA80DE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AC8DA14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1636FCBA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0C00FF18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477DE9E0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4E2D6EB6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AC48F3C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566398AA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6F21F7D7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4F5789F6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7EA400A4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0CB804CE" w14:textId="77777777" w:rsidR="00F2018A" w:rsidRDefault="00F2018A" w:rsidP="00F2018A">
      <w:pPr>
        <w:spacing w:after="106" w:line="250" w:lineRule="auto"/>
        <w:ind w:right="402" w:firstLine="0"/>
        <w:rPr>
          <w:rFonts w:ascii="Times New Roman" w:hAnsi="Times New Roman" w:cs="Times New Roman"/>
          <w:sz w:val="24"/>
          <w:szCs w:val="24"/>
        </w:rPr>
      </w:pPr>
    </w:p>
    <w:p w14:paraId="298A5051" w14:textId="77777777" w:rsidR="00F2018A" w:rsidRDefault="00F2018A" w:rsidP="00F2018A">
      <w:pPr>
        <w:spacing w:after="93" w:line="259" w:lineRule="auto"/>
        <w:ind w:left="3132" w:right="3539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9F63959" w14:textId="77777777" w:rsidR="00F2018A" w:rsidRDefault="00F2018A" w:rsidP="00F2018A">
      <w:pPr>
        <w:spacing w:after="93" w:line="259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Uzasadnienie</w:t>
      </w:r>
    </w:p>
    <w:p w14:paraId="52EED7CD" w14:textId="77777777" w:rsidR="00F2018A" w:rsidRDefault="00F2018A" w:rsidP="00F2018A">
      <w:pPr>
        <w:spacing w:after="93" w:line="259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>UCHWAŁY NR ………………</w:t>
      </w:r>
    </w:p>
    <w:p w14:paraId="0AF62886" w14:textId="77777777" w:rsidR="00F2018A" w:rsidRDefault="00F2018A" w:rsidP="00F2018A">
      <w:pPr>
        <w:spacing w:after="93" w:line="259" w:lineRule="auto"/>
        <w:ind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>RADY GMINY BRODNICA</w:t>
      </w:r>
    </w:p>
    <w:p w14:paraId="31CB79E3" w14:textId="4DE5FBB5" w:rsidR="00F2018A" w:rsidRPr="0002142E" w:rsidRDefault="00F2018A" w:rsidP="00F2018A">
      <w:pPr>
        <w:spacing w:after="93" w:line="259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 xml:space="preserve"> z dnia ………….. 2024 r.</w:t>
      </w:r>
    </w:p>
    <w:p w14:paraId="660FB568" w14:textId="0D46DED5" w:rsidR="00F2018A" w:rsidRPr="0002142E" w:rsidRDefault="00F2018A" w:rsidP="00F2018A">
      <w:pPr>
        <w:spacing w:after="93" w:line="259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b/>
          <w:sz w:val="24"/>
          <w:szCs w:val="24"/>
        </w:rPr>
        <w:t>w sprawie przystąpienia do sporządzenia planu ogólnego gminy Brodnica</w:t>
      </w:r>
    </w:p>
    <w:p w14:paraId="711D7A2B" w14:textId="77777777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W związku z reformą planowania przestrzennego, która w zasadniczej części obowiązuje od 24 września 2023 r., gminy zostały 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2E">
        <w:rPr>
          <w:rFonts w:ascii="Times New Roman" w:hAnsi="Times New Roman" w:cs="Times New Roman"/>
          <w:sz w:val="24"/>
          <w:szCs w:val="24"/>
        </w:rPr>
        <w:t xml:space="preserve">do sporządzenia planu ogólnego. </w:t>
      </w:r>
    </w:p>
    <w:p w14:paraId="64DF776D" w14:textId="77777777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Plan ogólny jest nowym narzędziem planistycznym w randze aktu prawa miejscowego.</w:t>
      </w:r>
    </w:p>
    <w:p w14:paraId="13AB71D8" w14:textId="3F4571FF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U</w:t>
      </w:r>
      <w:r w:rsidR="00C8724D">
        <w:rPr>
          <w:rFonts w:ascii="Times New Roman" w:hAnsi="Times New Roman" w:cs="Times New Roman"/>
          <w:sz w:val="24"/>
          <w:szCs w:val="24"/>
        </w:rPr>
        <w:t>ch</w:t>
      </w:r>
      <w:r w:rsidRPr="0002142E">
        <w:rPr>
          <w:rFonts w:ascii="Times New Roman" w:hAnsi="Times New Roman" w:cs="Times New Roman"/>
          <w:sz w:val="24"/>
          <w:szCs w:val="24"/>
        </w:rPr>
        <w:t>walenie plan</w:t>
      </w:r>
      <w:r w:rsidR="00C8724D">
        <w:rPr>
          <w:rFonts w:ascii="Times New Roman" w:hAnsi="Times New Roman" w:cs="Times New Roman"/>
          <w:sz w:val="24"/>
          <w:szCs w:val="24"/>
        </w:rPr>
        <w:t>u</w:t>
      </w:r>
      <w:r w:rsidRPr="0002142E">
        <w:rPr>
          <w:rFonts w:ascii="Times New Roman" w:hAnsi="Times New Roman" w:cs="Times New Roman"/>
          <w:sz w:val="24"/>
          <w:szCs w:val="24"/>
        </w:rPr>
        <w:t xml:space="preserve"> ogóln</w:t>
      </w:r>
      <w:r w:rsidR="00C8724D">
        <w:rPr>
          <w:rFonts w:ascii="Times New Roman" w:hAnsi="Times New Roman" w:cs="Times New Roman"/>
          <w:sz w:val="24"/>
          <w:szCs w:val="24"/>
        </w:rPr>
        <w:t>ego</w:t>
      </w:r>
      <w:r w:rsidRPr="0002142E">
        <w:rPr>
          <w:rFonts w:ascii="Times New Roman" w:hAnsi="Times New Roman" w:cs="Times New Roman"/>
          <w:sz w:val="24"/>
          <w:szCs w:val="24"/>
        </w:rPr>
        <w:t xml:space="preserve"> pozwoli określić zgeneralizowaną strukturę funkcjonalnoprzestrzenną gminy Brodnica przez wydzielenie stref planistycznych,</w:t>
      </w:r>
      <w:r>
        <w:rPr>
          <w:rFonts w:ascii="Times New Roman" w:hAnsi="Times New Roman" w:cs="Times New Roman"/>
          <w:sz w:val="24"/>
          <w:szCs w:val="24"/>
        </w:rPr>
        <w:br/>
      </w:r>
      <w:r w:rsidRPr="0002142E">
        <w:rPr>
          <w:rFonts w:ascii="Times New Roman" w:hAnsi="Times New Roman" w:cs="Times New Roman"/>
          <w:sz w:val="24"/>
          <w:szCs w:val="24"/>
        </w:rPr>
        <w:t xml:space="preserve">w których będą mogły być realizowane zdefiniowane wcześniej funkcje terenów. Dla stref planistycznych zostaną określone podstawowe parametry zabudowy i zagospodarowania terenu (m.in. maksymalna intensywność zabudowy, maksymalna wysokość zabudowy, maksymalny udział powierzchni zabudowy i minimalny udział powierzchni biologicznie czynnej). </w:t>
      </w:r>
    </w:p>
    <w:p w14:paraId="68712E74" w14:textId="77777777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Plan ogólny będzie wiążący przy sporządzaniu miejscowych planów zagospodarowania przestrzennego, w tym zintegrowanych planów inwestycyjnych oraz będzie stanowił podstawę prawną decyzji o warunkach zabudowy i zagospodarowania terenu.</w:t>
      </w:r>
    </w:p>
    <w:p w14:paraId="581D0042" w14:textId="77777777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Stosownie do art. 13i ust. 1 i ust. 2 ustawy z dnia 27 marca 2003 r. o planowaniu i zagospodarowaniu przestrzennym przed sporządzeniem projektu planu ogólnego rada gminy podejmuje uchwałę o przystąpieniu do sporządzania planu ogólnego. Uchwałę rada gminy podejmuje z własnej inicjatywy, na wniosek wójta, burmistrza albo prezydenta miasta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2E">
        <w:rPr>
          <w:rFonts w:ascii="Times New Roman" w:hAnsi="Times New Roman" w:cs="Times New Roman"/>
          <w:sz w:val="24"/>
          <w:szCs w:val="24"/>
        </w:rPr>
        <w:t>w wyniku zgłoszenia w ramach obywatelskiej inicjatywy uchwałodawczej. Nadto plan ogólny uchwala się dla obszaru gminy, z wyłączeniem terenów zamkniętych innych niż ustalane przez ministra właściwego do spraw transportu (art. 13a ust. 1 przywołanej ustawy).</w:t>
      </w:r>
    </w:p>
    <w:p w14:paraId="46ABA9DA" w14:textId="57D66CE9" w:rsidR="00F2018A" w:rsidRDefault="00F2018A" w:rsidP="00F2018A">
      <w:pPr>
        <w:spacing w:after="0"/>
        <w:ind w:left="-15" w:right="0"/>
        <w:rPr>
          <w:rFonts w:ascii="Times New Roman" w:hAnsi="Times New Roman" w:cs="Times New Roman"/>
          <w:sz w:val="24"/>
          <w:szCs w:val="24"/>
        </w:rPr>
      </w:pPr>
      <w:r w:rsidRPr="0002142E">
        <w:rPr>
          <w:rFonts w:ascii="Times New Roman" w:hAnsi="Times New Roman" w:cs="Times New Roman"/>
          <w:sz w:val="24"/>
          <w:szCs w:val="24"/>
        </w:rPr>
        <w:t>W związku z powyższym oraz biorąc pod uwagę termin w którym gmina powinna uchwalić plan ogólny (aktualnie do 31 grudnia 2025 r.) podjęcie niniejszej uchwały jest w pełni zasadne.</w:t>
      </w:r>
    </w:p>
    <w:sectPr w:rsidR="00F2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DE21" w14:textId="77777777" w:rsidR="00B67B38" w:rsidRDefault="00B67B38" w:rsidP="00F2018A">
      <w:pPr>
        <w:spacing w:after="0"/>
      </w:pPr>
      <w:r>
        <w:separator/>
      </w:r>
    </w:p>
  </w:endnote>
  <w:endnote w:type="continuationSeparator" w:id="0">
    <w:p w14:paraId="63E4D441" w14:textId="77777777" w:rsidR="00B67B38" w:rsidRDefault="00B67B38" w:rsidP="00F20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AB6" w14:textId="77777777" w:rsidR="00B67B38" w:rsidRDefault="00B67B38" w:rsidP="00F2018A">
      <w:pPr>
        <w:spacing w:after="0"/>
      </w:pPr>
      <w:r>
        <w:separator/>
      </w:r>
    </w:p>
  </w:footnote>
  <w:footnote w:type="continuationSeparator" w:id="0">
    <w:p w14:paraId="7BB5C6A2" w14:textId="77777777" w:rsidR="00B67B38" w:rsidRDefault="00B67B38" w:rsidP="00F2018A">
      <w:pPr>
        <w:spacing w:after="0"/>
      </w:pPr>
      <w:r>
        <w:continuationSeparator/>
      </w:r>
    </w:p>
  </w:footnote>
  <w:footnote w:id="1">
    <w:p w14:paraId="2EC9A61B" w14:textId="55D5AA89" w:rsidR="00F2018A" w:rsidRPr="00FE05E2" w:rsidRDefault="00F2018A" w:rsidP="00FE05E2">
      <w:pPr>
        <w:pStyle w:val="Tekstprzypisudolnego"/>
        <w:ind w:left="708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5E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FE05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E05E2" w:rsidRPr="00FE05E2">
        <w:rPr>
          <w:rFonts w:ascii="Times New Roman" w:hAnsi="Times New Roman" w:cs="Times New Roman"/>
          <w:sz w:val="24"/>
          <w:szCs w:val="24"/>
          <w:vertAlign w:val="superscript"/>
        </w:rPr>
        <w:t xml:space="preserve"> Zmiany tekstu jednolitego wymienionej ustawy zostały ogłoszone w Dz. U. z 2023 r. poz. 1506, 1597, 1688, 1890, 2029 i </w:t>
      </w:r>
      <w:r w:rsidR="00FE05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FE05E2" w:rsidRPr="00FE05E2">
        <w:rPr>
          <w:rFonts w:ascii="Times New Roman" w:hAnsi="Times New Roman" w:cs="Times New Roman"/>
          <w:sz w:val="24"/>
          <w:szCs w:val="24"/>
          <w:vertAlign w:val="superscript"/>
        </w:rPr>
        <w:t>2739.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E5"/>
    <w:rsid w:val="00153246"/>
    <w:rsid w:val="00B61353"/>
    <w:rsid w:val="00B67B38"/>
    <w:rsid w:val="00BF759D"/>
    <w:rsid w:val="00C8724D"/>
    <w:rsid w:val="00E62EE5"/>
    <w:rsid w:val="00F2018A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B30"/>
  <w15:chartTrackingRefBased/>
  <w15:docId w15:val="{2AC94AAE-5C89-4B39-848E-B50E107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8A"/>
    <w:pPr>
      <w:spacing w:after="120" w:line="240" w:lineRule="auto"/>
      <w:ind w:right="417" w:firstLine="670"/>
      <w:jc w:val="both"/>
    </w:pPr>
    <w:rPr>
      <w:rFonts w:ascii="Calibri" w:eastAsia="Calibri" w:hAnsi="Calibri" w:cs="Calibri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18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18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B808-1434-40C0-82B6-BA39B3B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UG Brodnica</cp:lastModifiedBy>
  <cp:revision>2</cp:revision>
  <dcterms:created xsi:type="dcterms:W3CDTF">2024-03-13T10:06:00Z</dcterms:created>
  <dcterms:modified xsi:type="dcterms:W3CDTF">2024-03-13T10:06:00Z</dcterms:modified>
</cp:coreProperties>
</file>